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000000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8"/>
              <w:gridCol w:w="981"/>
              <w:gridCol w:w="902"/>
              <w:gridCol w:w="981"/>
              <w:gridCol w:w="917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CCCCCC"/>
                  <w:vAlign w:val="center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สรุปผลการประเมินความพึงพอใจของประชาชน เทศบาลตำบล กกกุง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2700" w:type="pct"/>
                  <w:vMerge w:val="restart"/>
                  <w:shd w:val="clear" w:color="auto" w:fill="CCCCCC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คำถาม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พอใจ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ปรับปรุง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600" w:type="pct"/>
                  <w:shd w:val="clear" w:color="auto" w:fill="CCCCCC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จำนวน</w:t>
                  </w:r>
                </w:p>
              </w:tc>
              <w:tc>
                <w:tcPr>
                  <w:tcW w:w="550" w:type="pct"/>
                  <w:shd w:val="clear" w:color="auto" w:fill="CCCCCC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ร้อยละ</w:t>
                  </w:r>
                </w:p>
              </w:tc>
              <w:tc>
                <w:tcPr>
                  <w:tcW w:w="600" w:type="pct"/>
                  <w:shd w:val="clear" w:color="auto" w:fill="CCCCCC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จำนวน</w:t>
                  </w:r>
                </w:p>
              </w:tc>
              <w:tc>
                <w:tcPr>
                  <w:tcW w:w="550" w:type="pct"/>
                  <w:shd w:val="clear" w:color="auto" w:fill="CCCCCC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ร้อยละ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B8B8B8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ด้านโครงสร้างพื้นฐาน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ความพึงพอใจของประชาชนต่อการจัดบริการสาธารณะด้านโครงสร้างพื้นฐานของ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100%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B8B8B8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 xml:space="preserve">ด้านที่ 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2 </w:t>
                  </w:r>
                  <w:r>
                    <w:rPr>
                      <w:rFonts w:eastAsia="Times New Roman"/>
                      <w:b/>
                      <w:bCs/>
                      <w:cs/>
                    </w:rPr>
                    <w:t>ด้านการผังเมือง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ความพึงพอใจของประชาชนต่อการจัดบริการสาธารณะด้านการผังเมืองของ เทศบาล เกี่ยวกับการจัดทำหรือสนับสนุนการจัดทำผังเมืองรวมเมือง และการควบคุมการใช้ประโยชน์ที่ดินและการพัฒนาให้เป็นไปตามผังเมืองรวมเมือง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100%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B8B8B8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 xml:space="preserve">ด้านที่ 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3 </w:t>
                  </w:r>
                  <w:r>
                    <w:rPr>
                      <w:rFonts w:eastAsia="Times New Roman"/>
                      <w:b/>
                      <w:bCs/>
                      <w:cs/>
                    </w:rPr>
                    <w:t>ด้านสาธารณสุข บริการทางสังคม และคุณภาพชีวิต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ความพึงพอใจของประชาชนต่อการจัดบริการสาธารณะด้านสาธารณสุข บริการทางสังคม และคุณภาพชีวิตของ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100%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B8B8B8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 xml:space="preserve">ด้านที่ 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4 </w:t>
                  </w:r>
                  <w:r>
                    <w:rPr>
                      <w:rFonts w:eastAsia="Times New Roman"/>
                      <w:b/>
                      <w:bCs/>
                      <w:cs/>
                    </w:rPr>
                    <w:t>ด้านการศึกษา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ความพึงพอใจของประชาชนต่อการจัดบริการสาธารณะด้านการศึกษาของ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100%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B8B8B8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 xml:space="preserve">ด้านที่ 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5 </w:t>
                  </w:r>
                  <w:r>
                    <w:rPr>
                      <w:rFonts w:eastAsia="Times New Roman"/>
                      <w:b/>
                      <w:bCs/>
                      <w:cs/>
                    </w:rPr>
                    <w:t>ด้านการจัดระเบียบชุมชนและการรักษาความสงบปลอดภัย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ความพึงพอใจของประชาชนต่อการจัดบริการสาธารณะด้านการจัดระเบียบชุมชน และการรักษาความสงบปลอดภัยของ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100%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B8B8B8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 xml:space="preserve">ด้านที่ 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6 </w:t>
                  </w:r>
                  <w:r>
                    <w:rPr>
                      <w:rFonts w:eastAsia="Times New Roman"/>
                      <w:b/>
                      <w:bCs/>
                      <w:cs/>
                    </w:rPr>
                    <w:t>ด้านการส่งเสริมเศรษฐกิจชุมชน อาชีพ การท่องเที่ยว และการลงทุน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6.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ความพึงพอใจของประชาชนต่อการจัดบริการสาธารณะด้านการส่งเสริมเศรษฐกิจชุมชน อาชีพ การท่องเที่ยว และการลงทุนของ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100%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B8B8B8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ด้านสาธารณสุข บริการทางสังคม และคุณภาพชีวิต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ความพึงพอใจของประชาชนต่อการจัดบริการสาธารณะด้านการจัดการทรัพยากรธรรมชาติและสิ่งแวดล้อมของ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100%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B8B8B8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ด้านการศึกษา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ความพึงพอใจของประชาชนต่อการจัดบริการสาธารณะด้านการส่งเสริมศิลปะ วัฒนธรรม ภูมิปัญญาชาวบ้าน และโบราณสถานของ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100%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2F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A6C6C5"/>
                  <w:vAlign w:val="center"/>
                  <w:hideMark/>
                </w:tcPr>
                <w:p w:rsidR="00000000" w:rsidRDefault="00E82F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E82F96">
            <w:pPr>
              <w:rPr>
                <w:rFonts w:eastAsia="Times New Roman"/>
              </w:rPr>
            </w:pPr>
          </w:p>
        </w:tc>
      </w:tr>
    </w:tbl>
    <w:p w:rsidR="00E82F96" w:rsidRDefault="00E82F96">
      <w:pPr>
        <w:rPr>
          <w:rFonts w:eastAsia="Times New Roman"/>
        </w:rPr>
      </w:pPr>
    </w:p>
    <w:sectPr w:rsidR="00E82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20"/>
  <w:noPunctuationKerning/>
  <w:characterSpacingControl w:val="doNotCompress"/>
  <w:compat>
    <w:applyBreakingRules/>
  </w:compat>
  <w:rsids>
    <w:rsidRoot w:val="00FA24F9"/>
    <w:rsid w:val="00E82F96"/>
    <w:rsid w:val="00FA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AcerSP</dc:creator>
  <cp:lastModifiedBy>AcerSP</cp:lastModifiedBy>
  <cp:revision>2</cp:revision>
  <dcterms:created xsi:type="dcterms:W3CDTF">2022-06-09T04:12:00Z</dcterms:created>
  <dcterms:modified xsi:type="dcterms:W3CDTF">2022-06-09T04:12:00Z</dcterms:modified>
</cp:coreProperties>
</file>